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01" w:rsidRPr="003B7701" w:rsidRDefault="003B7701" w:rsidP="003B7701">
      <w:pPr>
        <w:shd w:val="clear" w:color="auto" w:fill="B7DBFF"/>
        <w:spacing w:line="240" w:lineRule="auto"/>
        <w:jc w:val="center"/>
        <w:rPr>
          <w:rFonts w:ascii="Times New Roman" w:eastAsia="Times New Roman" w:hAnsi="Times New Roman" w:cs="Times New Roman"/>
          <w:b/>
          <w:bCs/>
          <w:color w:val="004384"/>
          <w:sz w:val="28"/>
          <w:szCs w:val="28"/>
          <w:lang w:val="ru-RU"/>
        </w:rPr>
      </w:pPr>
      <w:r w:rsidRPr="003B7701">
        <w:rPr>
          <w:rFonts w:ascii="Times New Roman" w:eastAsia="Times New Roman" w:hAnsi="Times New Roman" w:cs="Times New Roman"/>
          <w:b/>
          <w:bCs/>
          <w:color w:val="004384"/>
          <w:sz w:val="30"/>
          <w:szCs w:val="30"/>
          <w:lang w:val="ru-RU"/>
        </w:rPr>
        <w:t xml:space="preserve">Витяг із САНІТАРНОГО РЕГЛАМЕНТУ для закладів загальної середньої освіти (затвердженого наказом Міністерства охорони здоров'я України 25 </w:t>
      </w:r>
      <w:r w:rsidRPr="003B7701">
        <w:rPr>
          <w:rFonts w:ascii="Times New Roman" w:eastAsia="Times New Roman" w:hAnsi="Times New Roman" w:cs="Times New Roman"/>
          <w:b/>
          <w:bCs/>
          <w:color w:val="004384"/>
          <w:sz w:val="28"/>
          <w:szCs w:val="28"/>
          <w:lang w:val="ru-RU"/>
        </w:rPr>
        <w:t>вересня 2020 року № 2205)</w:t>
      </w:r>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b/>
          <w:bCs/>
          <w:color w:val="002951"/>
          <w:sz w:val="21"/>
          <w:szCs w:val="21"/>
        </w:rPr>
        <w:t>VI</w:t>
      </w:r>
      <w:r w:rsidRPr="003B7701">
        <w:rPr>
          <w:rFonts w:ascii="Times New Roman" w:eastAsia="Times New Roman" w:hAnsi="Times New Roman" w:cs="Times New Roman"/>
          <w:b/>
          <w:bCs/>
          <w:color w:val="002951"/>
          <w:sz w:val="21"/>
          <w:szCs w:val="21"/>
          <w:lang w:val="ru-RU"/>
        </w:rPr>
        <w:t>. ЗАБЕЗПЕЧЕННЯ ХАРЧУВАННЯ</w:t>
      </w:r>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b/>
          <w:bCs/>
          <w:color w:val="002951"/>
          <w:sz w:val="21"/>
          <w:szCs w:val="21"/>
          <w:lang w:val="ru-RU"/>
        </w:rPr>
        <w:t>Вимоги до влаштування приміщень</w:t>
      </w:r>
      <w:bookmarkStart w:id="0" w:name="_GoBack"/>
      <w:bookmarkEnd w:id="0"/>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1. Набір виробничих приміщень, технологічного обладнання та його розміщення повинні відповідати вимогам санітарного законодавства та законодавства про безпечність та окремі показники якості харчових продуктів.</w:t>
      </w:r>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2. Для дотримання правил особистої гігієни учнями в приміщенні їдальні, буфету або перед ним встановлюються умивальники із розрахунку один на 40 місць. Поряд з умивальниками встановлюються диспенсери з рідким милом та паперовими рушниками (або електрорушники).</w:t>
      </w:r>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3. Відстань між обідніми столами і роздачею чи вікном (дверима) для прийому брудного посуду повинна бути не менше 200 см; між рядами обідніх столів 100 см; між обідніми столами і стіною 40 см.</w:t>
      </w:r>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4. Обідні столи щодня миються гарячою водою з кальцинованою содою та милом або іншими миючими засобами, дозволеними до використання відповідно до законодавства, а після кожного прийому їжі протирають вологими і чистими серветками.</w:t>
      </w:r>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5. Забороняється використовувати пощерблений, емальований, алюмінієвий столовий посуд і пластмасовий столовий посуд багаторазового використання.</w:t>
      </w:r>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6. Прибирання приміщень проводиться при відчинених фрамугах (вікнах).</w:t>
      </w:r>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7. Забороняється використання приміщень їдалень (харчоблоку), роздаткових, буфетів не за призначенням.</w:t>
      </w:r>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b/>
          <w:bCs/>
          <w:color w:val="002951"/>
          <w:sz w:val="21"/>
          <w:szCs w:val="21"/>
          <w:lang w:val="ru-RU"/>
        </w:rPr>
        <w:t>Організація харчування</w:t>
      </w:r>
    </w:p>
    <w:p w:rsidR="003B7701" w:rsidRPr="003B7701" w:rsidRDefault="003B7701" w:rsidP="003B7701">
      <w:pPr>
        <w:spacing w:after="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8. Засновник (засновники), керівник закладу освіти та суб'єкти господарської діяльності, які надають послуги з харчування зобов'язані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 постановою Кабінету Міністрів України від 22 листопада 2004 року</w:t>
      </w:r>
      <w:r w:rsidRPr="003B7701">
        <w:rPr>
          <w:rFonts w:ascii="Times New Roman" w:eastAsia="Times New Roman" w:hAnsi="Times New Roman" w:cs="Times New Roman"/>
          <w:color w:val="002951"/>
          <w:sz w:val="21"/>
          <w:szCs w:val="21"/>
        </w:rPr>
        <w:t> </w:t>
      </w:r>
      <w:hyperlink r:id="rId6" w:history="1">
        <w:r w:rsidRPr="003B7701">
          <w:rPr>
            <w:rFonts w:ascii="Times New Roman" w:eastAsia="Times New Roman" w:hAnsi="Times New Roman" w:cs="Times New Roman"/>
            <w:color w:val="8C8282"/>
            <w:sz w:val="21"/>
            <w:szCs w:val="21"/>
            <w:u w:val="single"/>
            <w:bdr w:val="none" w:sz="0" w:space="0" w:color="auto" w:frame="1"/>
            <w:lang w:val="ru-RU"/>
          </w:rPr>
          <w:t>№ 1591</w:t>
        </w:r>
      </w:hyperlink>
      <w:r w:rsidRPr="003B7701">
        <w:rPr>
          <w:rFonts w:ascii="Times New Roman" w:eastAsia="Times New Roman" w:hAnsi="Times New Roman" w:cs="Times New Roman"/>
          <w:color w:val="002951"/>
          <w:sz w:val="21"/>
          <w:szCs w:val="21"/>
          <w:lang w:val="ru-RU"/>
        </w:rPr>
        <w:t>, Порядку організації харчування дітей у навчальних та оздоровчих закладах, затвердженого наказом Міністерства охорони здоров'я України, Міністерства освіти і науки України від 01 червня 2005 року</w:t>
      </w:r>
      <w:r w:rsidRPr="003B7701">
        <w:rPr>
          <w:rFonts w:ascii="Times New Roman" w:eastAsia="Times New Roman" w:hAnsi="Times New Roman" w:cs="Times New Roman"/>
          <w:color w:val="002951"/>
          <w:sz w:val="21"/>
          <w:szCs w:val="21"/>
        </w:rPr>
        <w:t> </w:t>
      </w:r>
      <w:hyperlink r:id="rId7" w:history="1">
        <w:r w:rsidRPr="003B7701">
          <w:rPr>
            <w:rFonts w:ascii="Times New Roman" w:eastAsia="Times New Roman" w:hAnsi="Times New Roman" w:cs="Times New Roman"/>
            <w:color w:val="8C8282"/>
            <w:sz w:val="21"/>
            <w:szCs w:val="21"/>
            <w:u w:val="single"/>
            <w:bdr w:val="none" w:sz="0" w:space="0" w:color="auto" w:frame="1"/>
            <w:lang w:val="ru-RU"/>
          </w:rPr>
          <w:t>№ 242/329</w:t>
        </w:r>
      </w:hyperlink>
      <w:r w:rsidRPr="003B7701">
        <w:rPr>
          <w:rFonts w:ascii="Times New Roman" w:eastAsia="Times New Roman" w:hAnsi="Times New Roman" w:cs="Times New Roman"/>
          <w:color w:val="002951"/>
          <w:sz w:val="21"/>
          <w:szCs w:val="21"/>
          <w:lang w:val="ru-RU"/>
        </w:rPr>
        <w:t>, зареєстрованого у Міністерстві юстиції України 15 червня 2005 року за № 661/10941.</w:t>
      </w:r>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9. Керівник закладу освіти та медичний працівник (за його відсутності - особа (особи), які визначені наказом керівника закладу освіти відповідальними за організацію харчування в закладі) здійснюють щоденний контроль за якістю продуктів, що надходять до закладу освіти, умовами їх зберігання, дотриманням термінів реалізації і технології виготовлення страв, дотриманням санітарно-протиепідемічного режиму в їдальні (харчоблоці), буфеті, фактичним виконанням меню за меню-розкладом, що містять кількісні дані про рецептуру страв.</w:t>
      </w:r>
    </w:p>
    <w:p w:rsidR="003B7701" w:rsidRPr="003B7701" w:rsidRDefault="003B7701" w:rsidP="003B7701">
      <w:pPr>
        <w:spacing w:after="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10. Для уникнення харчових отруєнь, з метою профілактики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w:t>
      </w:r>
      <w:r w:rsidRPr="003B7701">
        <w:rPr>
          <w:rFonts w:ascii="Times New Roman" w:eastAsia="Times New Roman" w:hAnsi="Times New Roman" w:cs="Times New Roman"/>
          <w:color w:val="002951"/>
          <w:sz w:val="21"/>
          <w:szCs w:val="21"/>
        </w:rPr>
        <w:t> </w:t>
      </w:r>
      <w:hyperlink r:id="rId8" w:history="1">
        <w:r w:rsidRPr="003B7701">
          <w:rPr>
            <w:rFonts w:ascii="Times New Roman" w:eastAsia="Times New Roman" w:hAnsi="Times New Roman" w:cs="Times New Roman"/>
            <w:color w:val="8C8282"/>
            <w:sz w:val="21"/>
            <w:szCs w:val="21"/>
            <w:u w:val="single"/>
            <w:bdr w:val="none" w:sz="0" w:space="0" w:color="auto" w:frame="1"/>
            <w:lang w:val="ru-RU"/>
          </w:rPr>
          <w:t>додатку 9</w:t>
        </w:r>
      </w:hyperlink>
      <w:r w:rsidRPr="003B7701">
        <w:rPr>
          <w:rFonts w:ascii="Times New Roman" w:eastAsia="Times New Roman" w:hAnsi="Times New Roman" w:cs="Times New Roman"/>
          <w:color w:val="002951"/>
          <w:sz w:val="21"/>
          <w:szCs w:val="21"/>
        </w:rPr>
        <w:t> </w:t>
      </w:r>
      <w:r w:rsidRPr="003B7701">
        <w:rPr>
          <w:rFonts w:ascii="Times New Roman" w:eastAsia="Times New Roman" w:hAnsi="Times New Roman" w:cs="Times New Roman"/>
          <w:color w:val="002951"/>
          <w:sz w:val="21"/>
          <w:szCs w:val="21"/>
          <w:lang w:val="ru-RU"/>
        </w:rPr>
        <w:t>до цього Санітарного регламенту. Перелік харчових продуктів, які заборонено реалізовувати у шкільних буфетах та у торгівельних апаратах, розміщених у закладах освіти наведено у</w:t>
      </w:r>
      <w:r w:rsidRPr="003B7701">
        <w:rPr>
          <w:rFonts w:ascii="Times New Roman" w:eastAsia="Times New Roman" w:hAnsi="Times New Roman" w:cs="Times New Roman"/>
          <w:color w:val="002951"/>
          <w:sz w:val="21"/>
          <w:szCs w:val="21"/>
        </w:rPr>
        <w:t> </w:t>
      </w:r>
      <w:hyperlink r:id="rId9" w:history="1">
        <w:r w:rsidRPr="003B7701">
          <w:rPr>
            <w:rFonts w:ascii="Times New Roman" w:eastAsia="Times New Roman" w:hAnsi="Times New Roman" w:cs="Times New Roman"/>
            <w:color w:val="8C8282"/>
            <w:sz w:val="21"/>
            <w:szCs w:val="21"/>
            <w:u w:val="single"/>
            <w:bdr w:val="none" w:sz="0" w:space="0" w:color="auto" w:frame="1"/>
            <w:lang w:val="ru-RU"/>
          </w:rPr>
          <w:t>додатку 10</w:t>
        </w:r>
      </w:hyperlink>
      <w:r w:rsidRPr="003B7701">
        <w:rPr>
          <w:rFonts w:ascii="Times New Roman" w:eastAsia="Times New Roman" w:hAnsi="Times New Roman" w:cs="Times New Roman"/>
          <w:color w:val="002951"/>
          <w:sz w:val="21"/>
          <w:szCs w:val="21"/>
        </w:rPr>
        <w:t> </w:t>
      </w:r>
      <w:r w:rsidRPr="003B7701">
        <w:rPr>
          <w:rFonts w:ascii="Times New Roman" w:eastAsia="Times New Roman" w:hAnsi="Times New Roman" w:cs="Times New Roman"/>
          <w:color w:val="002951"/>
          <w:sz w:val="21"/>
          <w:szCs w:val="21"/>
          <w:lang w:val="ru-RU"/>
        </w:rPr>
        <w:t>до цього Санітарного регламенту.</w:t>
      </w:r>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11. У закладах освіти організовуються умови для забезпечення харчування учнів з особливими дієтичними потребами, у тому числі з непереносимістю глютену та лактози.</w:t>
      </w:r>
    </w:p>
    <w:p w:rsidR="003B7701" w:rsidRPr="003B7701" w:rsidRDefault="003B7701" w:rsidP="003B7701">
      <w:pPr>
        <w:spacing w:after="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 наведено у</w:t>
      </w:r>
      <w:r w:rsidRPr="003B7701">
        <w:rPr>
          <w:rFonts w:ascii="Times New Roman" w:eastAsia="Times New Roman" w:hAnsi="Times New Roman" w:cs="Times New Roman"/>
          <w:color w:val="002951"/>
          <w:sz w:val="21"/>
          <w:szCs w:val="21"/>
        </w:rPr>
        <w:t> </w:t>
      </w:r>
      <w:hyperlink r:id="rId10" w:history="1">
        <w:r w:rsidRPr="003B7701">
          <w:rPr>
            <w:rFonts w:ascii="Times New Roman" w:eastAsia="Times New Roman" w:hAnsi="Times New Roman" w:cs="Times New Roman"/>
            <w:color w:val="8C8282"/>
            <w:sz w:val="21"/>
            <w:szCs w:val="21"/>
            <w:u w:val="single"/>
            <w:bdr w:val="none" w:sz="0" w:space="0" w:color="auto" w:frame="1"/>
            <w:lang w:val="ru-RU"/>
          </w:rPr>
          <w:t>додатку 11</w:t>
        </w:r>
      </w:hyperlink>
      <w:r w:rsidRPr="003B7701">
        <w:rPr>
          <w:rFonts w:ascii="Times New Roman" w:eastAsia="Times New Roman" w:hAnsi="Times New Roman" w:cs="Times New Roman"/>
          <w:color w:val="002951"/>
          <w:sz w:val="21"/>
          <w:szCs w:val="21"/>
        </w:rPr>
        <w:t> </w:t>
      </w:r>
      <w:r w:rsidRPr="003B7701">
        <w:rPr>
          <w:rFonts w:ascii="Times New Roman" w:eastAsia="Times New Roman" w:hAnsi="Times New Roman" w:cs="Times New Roman"/>
          <w:color w:val="002951"/>
          <w:sz w:val="21"/>
          <w:szCs w:val="21"/>
          <w:lang w:val="ru-RU"/>
        </w:rPr>
        <w:t>до цього Санітарного регламенту.</w:t>
      </w:r>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12. У закладах освіти за рішенням засновника (засновників) може бути організоване постачання готової кулінарної продукції операторами ринку харчових продуктів за умови дотримання ними вимог Закону України "Про основні принципи та вимоги до безпечності та якості харчових продуктів".</w:t>
      </w:r>
    </w:p>
    <w:p w:rsidR="003B7701" w:rsidRPr="003B7701" w:rsidRDefault="003B7701" w:rsidP="003B7701">
      <w:pPr>
        <w:spacing w:after="150" w:line="240" w:lineRule="auto"/>
        <w:ind w:firstLine="315"/>
        <w:jc w:val="both"/>
        <w:rPr>
          <w:rFonts w:ascii="Times New Roman" w:eastAsia="Times New Roman" w:hAnsi="Times New Roman" w:cs="Times New Roman"/>
          <w:color w:val="002951"/>
          <w:sz w:val="21"/>
          <w:szCs w:val="21"/>
          <w:lang w:val="ru-RU"/>
        </w:rPr>
      </w:pPr>
      <w:r w:rsidRPr="003B7701">
        <w:rPr>
          <w:rFonts w:ascii="Times New Roman" w:eastAsia="Times New Roman" w:hAnsi="Times New Roman" w:cs="Times New Roman"/>
          <w:color w:val="002951"/>
          <w:sz w:val="21"/>
          <w:szCs w:val="21"/>
          <w:lang w:val="ru-RU"/>
        </w:rPr>
        <w:t>13. Інші 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сировини, виробництва та реалізації продукції повинні відповідати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082C84" w:rsidRPr="003B7701" w:rsidRDefault="00082C84">
      <w:pPr>
        <w:rPr>
          <w:rFonts w:ascii="Times New Roman" w:hAnsi="Times New Roman" w:cs="Times New Roman"/>
          <w:lang w:val="ru-RU"/>
        </w:rPr>
      </w:pPr>
    </w:p>
    <w:sectPr w:rsidR="00082C84" w:rsidRPr="003B7701" w:rsidSect="003B7701">
      <w:pgSz w:w="12240" w:h="15840"/>
      <w:pgMar w:top="426" w:right="850"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6DB7" w:rsidRDefault="00756DB7" w:rsidP="003B7701">
      <w:pPr>
        <w:spacing w:after="0" w:line="240" w:lineRule="auto"/>
      </w:pPr>
      <w:r>
        <w:separator/>
      </w:r>
    </w:p>
  </w:endnote>
  <w:endnote w:type="continuationSeparator" w:id="0">
    <w:p w:rsidR="00756DB7" w:rsidRDefault="00756DB7" w:rsidP="003B7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6DB7" w:rsidRDefault="00756DB7" w:rsidP="003B7701">
      <w:pPr>
        <w:spacing w:after="0" w:line="240" w:lineRule="auto"/>
      </w:pPr>
      <w:r>
        <w:separator/>
      </w:r>
    </w:p>
  </w:footnote>
  <w:footnote w:type="continuationSeparator" w:id="0">
    <w:p w:rsidR="00756DB7" w:rsidRDefault="00756DB7" w:rsidP="003B77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92"/>
    <w:rsid w:val="00082C84"/>
    <w:rsid w:val="003B7701"/>
    <w:rsid w:val="00756DB7"/>
    <w:rsid w:val="00E0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72AB9E-E4F4-47F1-9D23-3CAAE947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7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B7701"/>
    <w:rPr>
      <w:b/>
      <w:bCs/>
    </w:rPr>
  </w:style>
  <w:style w:type="character" w:styleId="a5">
    <w:name w:val="Hyperlink"/>
    <w:basedOn w:val="a0"/>
    <w:uiPriority w:val="99"/>
    <w:semiHidden/>
    <w:unhideWhenUsed/>
    <w:rsid w:val="003B7701"/>
    <w:rPr>
      <w:color w:val="0000FF"/>
      <w:u w:val="single"/>
    </w:rPr>
  </w:style>
  <w:style w:type="paragraph" w:styleId="a6">
    <w:name w:val="header"/>
    <w:basedOn w:val="a"/>
    <w:link w:val="a7"/>
    <w:uiPriority w:val="99"/>
    <w:unhideWhenUsed/>
    <w:rsid w:val="003B7701"/>
    <w:pPr>
      <w:tabs>
        <w:tab w:val="center" w:pos="4844"/>
        <w:tab w:val="right" w:pos="9689"/>
      </w:tabs>
      <w:spacing w:after="0" w:line="240" w:lineRule="auto"/>
    </w:pPr>
  </w:style>
  <w:style w:type="character" w:customStyle="1" w:styleId="a7">
    <w:name w:val="Верхній колонтитул Знак"/>
    <w:basedOn w:val="a0"/>
    <w:link w:val="a6"/>
    <w:uiPriority w:val="99"/>
    <w:rsid w:val="003B7701"/>
  </w:style>
  <w:style w:type="paragraph" w:styleId="a8">
    <w:name w:val="footer"/>
    <w:basedOn w:val="a"/>
    <w:link w:val="a9"/>
    <w:uiPriority w:val="99"/>
    <w:unhideWhenUsed/>
    <w:rsid w:val="003B7701"/>
    <w:pPr>
      <w:tabs>
        <w:tab w:val="center" w:pos="4844"/>
        <w:tab w:val="right" w:pos="9689"/>
      </w:tabs>
      <w:spacing w:after="0" w:line="240" w:lineRule="auto"/>
    </w:pPr>
  </w:style>
  <w:style w:type="character" w:customStyle="1" w:styleId="a9">
    <w:name w:val="Нижній колонтитул Знак"/>
    <w:basedOn w:val="a0"/>
    <w:link w:val="a8"/>
    <w:uiPriority w:val="99"/>
    <w:rsid w:val="003B7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472188">
      <w:bodyDiv w:val="1"/>
      <w:marLeft w:val="0"/>
      <w:marRight w:val="0"/>
      <w:marTop w:val="0"/>
      <w:marBottom w:val="0"/>
      <w:divBdr>
        <w:top w:val="none" w:sz="0" w:space="0" w:color="auto"/>
        <w:left w:val="none" w:sz="0" w:space="0" w:color="auto"/>
        <w:bottom w:val="none" w:sz="0" w:space="0" w:color="auto"/>
        <w:right w:val="none" w:sz="0" w:space="0" w:color="auto"/>
      </w:divBdr>
      <w:divsChild>
        <w:div w:id="739406846">
          <w:marLeft w:val="105"/>
          <w:marRight w:val="105"/>
          <w:marTop w:val="7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osvita.ua/doc/files/news/777/77778/Dodatok_9.docx" TargetMode="External"/><Relationship Id="rId3" Type="http://schemas.openxmlformats.org/officeDocument/2006/relationships/webSettings" Target="webSettings.xml"/><Relationship Id="rId7" Type="http://schemas.openxmlformats.org/officeDocument/2006/relationships/hyperlink" Target="https://osvita.ua/legislation/Ser_osv/282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vita.ua/legislation/other/273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ru.osvita.ua/doc/files/news/777/77778/Dodatok_11.docx" TargetMode="External"/><Relationship Id="rId4" Type="http://schemas.openxmlformats.org/officeDocument/2006/relationships/footnotes" Target="footnotes.xml"/><Relationship Id="rId9" Type="http://schemas.openxmlformats.org/officeDocument/2006/relationships/hyperlink" Target="http://ru.osvita.ua/doc/files/news/777/77778/Dodatok_10.docx"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677</Words>
  <Characters>3865</Characters>
  <Application>Microsoft Office Word</Application>
  <DocSecurity>0</DocSecurity>
  <Lines>32</Lines>
  <Paragraphs>9</Paragraphs>
  <ScaleCrop>false</ScaleCrop>
  <Company>Інститут модернізації змісту освіти</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Gymnasium 3</dc:creator>
  <cp:keywords/>
  <dc:description/>
  <cp:lastModifiedBy>Gymnasium 3</cp:lastModifiedBy>
  <cp:revision>3</cp:revision>
  <dcterms:created xsi:type="dcterms:W3CDTF">2021-02-24T10:35:00Z</dcterms:created>
  <dcterms:modified xsi:type="dcterms:W3CDTF">2021-02-24T10:36:00Z</dcterms:modified>
</cp:coreProperties>
</file>